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E3" w:rsidRPr="00FF5FE3" w:rsidRDefault="00FF5FE3" w:rsidP="00FF5FE3">
      <w:pPr>
        <w:shd w:val="clear" w:color="auto" w:fill="F4D9B8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B0D0E"/>
          <w:kern w:val="36"/>
          <w:sz w:val="36"/>
          <w:szCs w:val="36"/>
          <w:lang w:eastAsia="ru-RU"/>
        </w:rPr>
      </w:pPr>
      <w:r w:rsidRPr="00FF5FE3">
        <w:rPr>
          <w:rFonts w:ascii="Verdana" w:eastAsia="Times New Roman" w:hAnsi="Verdana" w:cs="Arial"/>
          <w:b/>
          <w:bCs/>
          <w:color w:val="1B0D0E"/>
          <w:kern w:val="36"/>
          <w:sz w:val="36"/>
          <w:szCs w:val="36"/>
          <w:lang w:eastAsia="ru-RU"/>
        </w:rPr>
        <w:t>ГОСТ 10632-2014</w:t>
      </w:r>
    </w:p>
    <w:p w:rsidR="00FF5FE3" w:rsidRPr="00FF5FE3" w:rsidRDefault="00FF5FE3" w:rsidP="00FF5FE3">
      <w:pPr>
        <w:shd w:val="clear" w:color="auto" w:fill="F4D9B8"/>
        <w:spacing w:after="400" w:line="240" w:lineRule="auto"/>
        <w:jc w:val="center"/>
        <w:outlineLvl w:val="1"/>
        <w:rPr>
          <w:rFonts w:ascii="Verdana" w:eastAsia="Times New Roman" w:hAnsi="Verdana" w:cs="Arial"/>
          <w:b/>
          <w:bCs/>
          <w:color w:val="1B0D0E"/>
          <w:sz w:val="32"/>
          <w:szCs w:val="32"/>
          <w:lang w:eastAsia="ru-RU"/>
        </w:rPr>
      </w:pPr>
      <w:r w:rsidRPr="00FF5FE3">
        <w:rPr>
          <w:rFonts w:ascii="Verdana" w:eastAsia="Times New Roman" w:hAnsi="Verdana" w:cs="Arial"/>
          <w:b/>
          <w:bCs/>
          <w:color w:val="1B0D0E"/>
          <w:sz w:val="32"/>
          <w:szCs w:val="32"/>
          <w:lang w:eastAsia="ru-RU"/>
        </w:rPr>
        <w:t>Плиты древесно-стружечные. Технические условия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7532"/>
      </w:tblGrid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Обозначение: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ГОСТ 10632-2014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Статус: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действующий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ГОСТ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русское: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Плиты древесно-стружечные. Технические условия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актуализации текста: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06.04.2015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актуализации описания: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21.04.2018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издания: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01.12.2014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01.07.2015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последнего изменения: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11.01.2018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Область и условия применения: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Настоящий стандарт распространяется на древесно-стружечные плиты общего назначения, применяемые в условиях, защищенных от увлажнения, изготовленные методом горячего плоского прессования древесных частиц, смешанных со связующим, используемые для товаров народного потребления, производства мебели и других видов продукции. &lt;</w:t>
            </w:r>
            <w:proofErr w:type="spellStart"/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br</w:t>
            </w:r>
            <w:proofErr w:type="spellEnd"/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&gt; Применение плит для конкретных видов продукции устанавливается соответствующей нормативно-технической документацией по согласованию с национальными органами санитарно-эпидемиологического надзора. &lt;</w:t>
            </w:r>
            <w:proofErr w:type="spellStart"/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br</w:t>
            </w:r>
            <w:proofErr w:type="spellEnd"/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&gt; Стандарт не распространяется на плиты специального назначения, на плиты используемые для жилищного строительства, строительства зданий для детских, школьных и лечебных учреждений, а также на плиты с облицованной или окрашенной поверхностями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Взамен: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ГОСТ 10632-2007</w:t>
            </w:r>
          </w:p>
        </w:tc>
      </w:tr>
      <w:tr w:rsidR="00FF5FE3" w:rsidRPr="00FF5FE3" w:rsidTr="00FF5FE3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F5F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Расположен в:</w:t>
            </w:r>
          </w:p>
        </w:tc>
        <w:tc>
          <w:tcPr>
            <w:tcW w:w="0" w:type="auto"/>
            <w:hideMark/>
          </w:tcPr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Общероссийский классификатор стандартов</w:t>
              </w:r>
            </w:hyperlink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→ </w:t>
            </w:r>
            <w:hyperlink r:id="rId5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Технология переработка древесины</w:t>
              </w:r>
            </w:hyperlink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→ </w:t>
            </w:r>
            <w:hyperlink r:id="rId6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Древесные плиты</w:t>
              </w:r>
            </w:hyperlink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 → </w:t>
            </w:r>
            <w:hyperlink r:id="rId7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Древесно-волокнистые и древесно-стружечные плиты</w:t>
              </w:r>
            </w:hyperlink>
          </w:p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Классификатор государственных стандартов</w:t>
              </w:r>
            </w:hyperlink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→ </w:t>
            </w:r>
            <w:hyperlink r:id="rId9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Лесоматериалы. Изделия из древесины. Целлюлоза. Бумага, картон</w:t>
              </w:r>
            </w:hyperlink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→ </w:t>
            </w:r>
            <w:hyperlink r:id="rId10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Пиломатериалы и изделия из древесины</w:t>
              </w:r>
            </w:hyperlink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 → </w:t>
            </w:r>
            <w:hyperlink r:id="rId11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Деревянные изделия различного назначения</w:t>
              </w:r>
            </w:hyperlink>
          </w:p>
          <w:p w:rsidR="00FF5FE3" w:rsidRPr="00FF5FE3" w:rsidRDefault="00FF5FE3" w:rsidP="00FF5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Общероссийский классификатор продукции</w:t>
              </w:r>
            </w:hyperlink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→ </w:t>
            </w:r>
            <w:hyperlink r:id="rId13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Продукция фанерного производства, плиты, спички</w:t>
              </w:r>
            </w:hyperlink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→ </w:t>
            </w:r>
            <w:hyperlink r:id="rId14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Плиты</w:t>
              </w:r>
            </w:hyperlink>
            <w:r w:rsidRPr="00FF5FE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 → </w:t>
            </w:r>
            <w:hyperlink r:id="rId15" w:history="1">
              <w:r w:rsidRPr="00FF5FE3">
                <w:rPr>
                  <w:rFonts w:ascii="Times New Roman" w:eastAsia="Times New Roman" w:hAnsi="Times New Roman" w:cs="Times New Roman"/>
                  <w:color w:val="880000"/>
                  <w:sz w:val="19"/>
                  <w:szCs w:val="19"/>
                  <w:u w:val="single"/>
                  <w:lang w:eastAsia="ru-RU"/>
                </w:rPr>
                <w:t>Плиты древесно-стружечные</w:t>
              </w:r>
            </w:hyperlink>
          </w:p>
        </w:tc>
      </w:tr>
    </w:tbl>
    <w:p w:rsidR="00FF5FE3" w:rsidRPr="00FF5FE3" w:rsidRDefault="00FF5FE3" w:rsidP="00FF5FE3">
      <w:pPr>
        <w:shd w:val="clear" w:color="auto" w:fill="F4D9B8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6" name="Рисунок 16" descr="ГОСТ 10632-2014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0632-2014. Страница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5" name="Рисунок 15" descr="ГОСТ 10632-2014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0632-2014. Страница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4" name="Рисунок 14" descr="ГОСТ 10632-2014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0632-2014. Страница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3" name="Рисунок 13" descr="ГОСТ 10632-2014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0632-2014. Страница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2" name="Рисунок 12" descr="ГОСТ 10632-2014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0632-2014. Страница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1" name="Рисунок 11" descr="ГОСТ 10632-2014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0632-2014. Страница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0" name="Рисунок 10" descr="ГОСТ 10632-2014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0632-2014. Страница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9" name="Рисунок 9" descr="ГОСТ 10632-2014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0632-2014. Страница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8" name="Рисунок 8" descr="ГОСТ 10632-2014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0632-2014. Страница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7" name="Рисунок 7" descr="ГОСТ 10632-2014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0632-2014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6" name="Рисунок 6" descr="ГОСТ 10632-2014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0632-2014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5" name="Рисунок 5" descr="ГОСТ 10632-2014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0632-2014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4" name="Рисунок 4" descr="ГОСТ 10632-2014. Страниц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0632-2014. Страница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3" name="Рисунок 3" descr="ГОСТ 10632-2014. Страниц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0632-2014. Страница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2" name="Рисунок 2" descr="ГОСТ 10632-2014. Страниц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0632-2014. Страница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E3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F5FE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" name="Рисунок 1" descr="ГОСТ 10632-2014. Страниц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0632-2014. Страница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53" w:rsidRDefault="009C5C53">
      <w:bookmarkStart w:id="0" w:name="_GoBack"/>
      <w:bookmarkEnd w:id="0"/>
    </w:p>
    <w:sectPr w:rsidR="009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E3"/>
    <w:rsid w:val="009C5C53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E670-E379-49BE-9BEB-CD76735B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5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5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.ru/gosts/1448/" TargetMode="External"/><Relationship Id="rId13" Type="http://schemas.openxmlformats.org/officeDocument/2006/relationships/hyperlink" Target="http://www.internet-law.ru/gosts/31894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internet-law.ru/gosts/1231/" TargetMode="External"/><Relationship Id="rId12" Type="http://schemas.openxmlformats.org/officeDocument/2006/relationships/hyperlink" Target="http://www.internet-law.ru/gosts/3961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ww.internet-law.ru/gosts/1228/" TargetMode="External"/><Relationship Id="rId11" Type="http://schemas.openxmlformats.org/officeDocument/2006/relationships/hyperlink" Target="http://www.internet-law.ru/gosts/2025/" TargetMode="Externa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hyperlink" Target="http://www.internet-law.ru/gosts/1225/" TargetMode="External"/><Relationship Id="rId15" Type="http://schemas.openxmlformats.org/officeDocument/2006/relationships/hyperlink" Target="http://www.internet-law.ru/gosts/32093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http://www.internet-law.ru/gosts/2021/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hyperlink" Target="http://www.internet-law.ru/gosts/101/" TargetMode="External"/><Relationship Id="rId9" Type="http://schemas.openxmlformats.org/officeDocument/2006/relationships/hyperlink" Target="http://www.internet-law.ru/gosts/2005/" TargetMode="External"/><Relationship Id="rId14" Type="http://schemas.openxmlformats.org/officeDocument/2006/relationships/hyperlink" Target="http://www.internet-law.ru/gosts/32081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2018-05-08T13:18:00Z</dcterms:created>
  <dcterms:modified xsi:type="dcterms:W3CDTF">2018-05-08T13:19:00Z</dcterms:modified>
</cp:coreProperties>
</file>